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7580D" w14:textId="77777777" w:rsidR="004545B1" w:rsidRPr="00022DE2" w:rsidRDefault="004545B1" w:rsidP="004545B1">
      <w:pPr>
        <w:jc w:val="center"/>
        <w:rPr>
          <w:rFonts w:ascii="Times New Roman" w:hAnsi="Times New Roman" w:cs="Times New Roman"/>
          <w:b/>
          <w:bCs/>
          <w:sz w:val="24"/>
          <w:szCs w:val="24"/>
          <w:u w:val="single"/>
          <w:lang w:val="en-US"/>
        </w:rPr>
      </w:pPr>
      <w:r w:rsidRPr="00022DE2">
        <w:rPr>
          <w:rFonts w:ascii="Times New Roman" w:hAnsi="Times New Roman" w:cs="Times New Roman"/>
          <w:b/>
          <w:bCs/>
          <w:sz w:val="24"/>
          <w:szCs w:val="24"/>
          <w:u w:val="single"/>
          <w:lang w:val="en-US"/>
        </w:rPr>
        <w:t>Questions</w:t>
      </w:r>
    </w:p>
    <w:p w14:paraId="21B9DD71" w14:textId="1D79F513" w:rsidR="004545B1" w:rsidRPr="00022DE2" w:rsidRDefault="004545B1" w:rsidP="004545B1">
      <w:pPr>
        <w:pStyle w:val="ListParagraph"/>
        <w:numPr>
          <w:ilvl w:val="0"/>
          <w:numId w:val="1"/>
        </w:numPr>
        <w:spacing w:after="0" w:line="240" w:lineRule="auto"/>
        <w:rPr>
          <w:rFonts w:ascii="Times New Roman" w:eastAsia="Times New Roman" w:hAnsi="Times New Roman" w:cs="Times New Roman"/>
          <w:sz w:val="24"/>
          <w:szCs w:val="24"/>
          <w:lang w:val="en"/>
        </w:rPr>
      </w:pPr>
      <w:r w:rsidRPr="00022DE2">
        <w:rPr>
          <w:rFonts w:ascii="Times New Roman" w:eastAsia="Times New Roman" w:hAnsi="Times New Roman" w:cs="Times New Roman"/>
          <w:sz w:val="24"/>
          <w:szCs w:val="24"/>
          <w:lang w:val="en"/>
        </w:rPr>
        <w:t>Why does the accounting profession make a distinction between internally created intangibles and purchased intangibles?</w:t>
      </w:r>
    </w:p>
    <w:p w14:paraId="51039B74" w14:textId="77777777" w:rsidR="00022DE2" w:rsidRPr="00022DE2" w:rsidRDefault="00022DE2" w:rsidP="00022DE2">
      <w:pPr>
        <w:shd w:val="clear" w:color="auto" w:fill="FFFFFF"/>
        <w:spacing w:before="180" w:after="270" w:line="240" w:lineRule="auto"/>
        <w:jc w:val="both"/>
        <w:textAlignment w:val="baseline"/>
        <w:rPr>
          <w:rFonts w:ascii="Times New Roman" w:eastAsia="Times New Roman" w:hAnsi="Times New Roman" w:cs="Times New Roman"/>
          <w:color w:val="16192B"/>
          <w:sz w:val="24"/>
          <w:szCs w:val="24"/>
          <w:lang w:val="en-US"/>
        </w:rPr>
      </w:pPr>
      <w:r w:rsidRPr="00022DE2">
        <w:rPr>
          <w:rFonts w:ascii="Times New Roman" w:eastAsia="Times New Roman" w:hAnsi="Times New Roman" w:cs="Times New Roman"/>
          <w:color w:val="000000"/>
          <w:sz w:val="24"/>
          <w:szCs w:val="24"/>
          <w:bdr w:val="none" w:sz="0" w:space="0" w:color="auto" w:frame="1"/>
          <w:lang w:val="en-US"/>
        </w:rPr>
        <w:t xml:space="preserve">When intangibles are created internally, it is often difficult to </w:t>
      </w:r>
      <w:r w:rsidRPr="00022DE2">
        <w:rPr>
          <w:rFonts w:ascii="Times New Roman" w:eastAsia="Times New Roman" w:hAnsi="Times New Roman" w:cs="Times New Roman"/>
          <w:color w:val="000000"/>
          <w:spacing w:val="-2"/>
          <w:sz w:val="24"/>
          <w:szCs w:val="24"/>
          <w:bdr w:val="none" w:sz="0" w:space="0" w:color="auto" w:frame="1"/>
          <w:lang w:val="en-US"/>
        </w:rPr>
        <w:t xml:space="preserve">determine the validity of any future service potential. To permit </w:t>
      </w:r>
      <w:r w:rsidRPr="00022DE2">
        <w:rPr>
          <w:rFonts w:ascii="Times New Roman" w:eastAsia="Times New Roman" w:hAnsi="Times New Roman" w:cs="Times New Roman"/>
          <w:color w:val="000000"/>
          <w:spacing w:val="2"/>
          <w:sz w:val="24"/>
          <w:szCs w:val="24"/>
          <w:bdr w:val="none" w:sz="0" w:space="0" w:color="auto" w:frame="1"/>
          <w:lang w:val="en-US"/>
        </w:rPr>
        <w:t xml:space="preserve">deferral of these types of costs would lead to a great deal of subjectivity because management could argue that almost any expense could be capitalized on the basis that it will increase </w:t>
      </w:r>
      <w:r w:rsidRPr="00022DE2">
        <w:rPr>
          <w:rFonts w:ascii="Times New Roman" w:eastAsia="Times New Roman" w:hAnsi="Times New Roman" w:cs="Times New Roman"/>
          <w:color w:val="000000"/>
          <w:sz w:val="24"/>
          <w:szCs w:val="24"/>
          <w:bdr w:val="none" w:sz="0" w:space="0" w:color="auto" w:frame="1"/>
          <w:lang w:val="en-US"/>
        </w:rPr>
        <w:t>future benefits. The cost of purchased intangibles, however, is capitalized because its cost can be objectively verified and reflects its fair value at the date of acquisition.</w:t>
      </w:r>
    </w:p>
    <w:p w14:paraId="71926581" w14:textId="33DB8235" w:rsidR="004545B1" w:rsidRPr="00022DE2" w:rsidRDefault="004545B1" w:rsidP="004545B1">
      <w:pPr>
        <w:pStyle w:val="ListParagraph"/>
        <w:numPr>
          <w:ilvl w:val="0"/>
          <w:numId w:val="1"/>
        </w:numPr>
        <w:spacing w:after="0" w:line="240" w:lineRule="auto"/>
        <w:rPr>
          <w:rFonts w:ascii="Times New Roman" w:eastAsia="Times New Roman" w:hAnsi="Times New Roman" w:cs="Times New Roman"/>
          <w:sz w:val="24"/>
          <w:szCs w:val="24"/>
          <w:lang w:val="en"/>
        </w:rPr>
      </w:pPr>
      <w:proofErr w:type="spellStart"/>
      <w:r w:rsidRPr="00022DE2">
        <w:rPr>
          <w:rFonts w:ascii="Times New Roman" w:eastAsia="Times New Roman" w:hAnsi="Times New Roman" w:cs="Times New Roman"/>
          <w:sz w:val="24"/>
          <w:szCs w:val="24"/>
          <w:lang w:val="en"/>
        </w:rPr>
        <w:t>Romo</w:t>
      </w:r>
      <w:proofErr w:type="spellEnd"/>
      <w:r w:rsidRPr="00022DE2">
        <w:rPr>
          <w:rFonts w:ascii="Times New Roman" w:eastAsia="Times New Roman" w:hAnsi="Times New Roman" w:cs="Times New Roman"/>
          <w:sz w:val="24"/>
          <w:szCs w:val="24"/>
          <w:lang w:val="en"/>
        </w:rPr>
        <w:t xml:space="preserve"> Company spent $190,000 developing a new pro-</w:t>
      </w:r>
      <w:proofErr w:type="spellStart"/>
      <w:r w:rsidRPr="00022DE2">
        <w:rPr>
          <w:rFonts w:ascii="Times New Roman" w:eastAsia="Times New Roman" w:hAnsi="Times New Roman" w:cs="Times New Roman"/>
          <w:sz w:val="24"/>
          <w:szCs w:val="24"/>
          <w:lang w:val="en"/>
        </w:rPr>
        <w:t>cess</w:t>
      </w:r>
      <w:proofErr w:type="spellEnd"/>
      <w:r w:rsidRPr="00022DE2">
        <w:rPr>
          <w:rFonts w:ascii="Times New Roman" w:eastAsia="Times New Roman" w:hAnsi="Times New Roman" w:cs="Times New Roman"/>
          <w:sz w:val="24"/>
          <w:szCs w:val="24"/>
          <w:lang w:val="en"/>
        </w:rPr>
        <w:t xml:space="preserve">, $45,000 in legal fees to obtain a patent, and $91,000 to market the process that was patented, all in the year 2017. How should these costs be accounted for in 2017? </w:t>
      </w:r>
    </w:p>
    <w:p w14:paraId="071F03E6" w14:textId="262A0545" w:rsidR="00022DE2" w:rsidRPr="00022DE2" w:rsidRDefault="00022DE2" w:rsidP="00022DE2">
      <w:pPr>
        <w:pStyle w:val="ListParagraph"/>
        <w:spacing w:after="0" w:line="240" w:lineRule="auto"/>
        <w:ind w:left="0"/>
        <w:rPr>
          <w:rFonts w:ascii="Times New Roman" w:eastAsia="Times New Roman" w:hAnsi="Times New Roman" w:cs="Times New Roman"/>
          <w:sz w:val="24"/>
          <w:szCs w:val="24"/>
          <w:lang w:val="en"/>
        </w:rPr>
      </w:pPr>
      <w:r w:rsidRPr="00022DE2">
        <w:rPr>
          <w:rStyle w:val="termtext"/>
          <w:rFonts w:ascii="Times New Roman" w:hAnsi="Times New Roman" w:cs="Times New Roman"/>
          <w:sz w:val="24"/>
          <w:szCs w:val="24"/>
        </w:rPr>
        <w:t>The $190,000 should be expensed as research and development expense in 2006. The $91,000 is expensed as selling and promotion expense in 2006. The $45,000 of costs to legally obtain the patent should be capitalized and amortized over the useful or legal life of the patent, whichever is shorter</w:t>
      </w:r>
    </w:p>
    <w:p w14:paraId="184CFFC6" w14:textId="77777777" w:rsidR="004545B1" w:rsidRPr="00022DE2" w:rsidRDefault="004545B1" w:rsidP="004545B1">
      <w:pPr>
        <w:pStyle w:val="ListParagraph"/>
        <w:numPr>
          <w:ilvl w:val="0"/>
          <w:numId w:val="1"/>
        </w:numPr>
        <w:spacing w:after="0" w:line="240" w:lineRule="auto"/>
        <w:rPr>
          <w:rFonts w:ascii="Times New Roman" w:eastAsia="Times New Roman" w:hAnsi="Times New Roman" w:cs="Times New Roman"/>
          <w:sz w:val="24"/>
          <w:szCs w:val="24"/>
          <w:lang w:val="en"/>
        </w:rPr>
      </w:pPr>
      <w:r w:rsidRPr="00022DE2">
        <w:rPr>
          <w:rFonts w:ascii="Times New Roman" w:eastAsia="Times New Roman" w:hAnsi="Times New Roman" w:cs="Times New Roman"/>
          <w:sz w:val="24"/>
          <w:szCs w:val="24"/>
          <w:lang w:val="en"/>
        </w:rPr>
        <w:t xml:space="preserve">What is goodwill? What is a bargain </w:t>
      </w:r>
      <w:proofErr w:type="gramStart"/>
      <w:r w:rsidRPr="00022DE2">
        <w:rPr>
          <w:rFonts w:ascii="Times New Roman" w:eastAsia="Times New Roman" w:hAnsi="Times New Roman" w:cs="Times New Roman"/>
          <w:sz w:val="24"/>
          <w:szCs w:val="24"/>
          <w:lang w:val="en"/>
        </w:rPr>
        <w:t>purchase</w:t>
      </w:r>
      <w:proofErr w:type="gramEnd"/>
    </w:p>
    <w:p w14:paraId="5CFD16C9" w14:textId="49471F14" w:rsidR="004545B1" w:rsidRPr="00022DE2" w:rsidRDefault="00022DE2" w:rsidP="004545B1">
      <w:pPr>
        <w:spacing w:after="0" w:line="240" w:lineRule="auto"/>
        <w:rPr>
          <w:rFonts w:ascii="Times New Roman" w:eastAsia="Times New Roman" w:hAnsi="Times New Roman" w:cs="Times New Roman"/>
          <w:b/>
          <w:bCs/>
          <w:sz w:val="24"/>
          <w:szCs w:val="24"/>
          <w:u w:val="single"/>
          <w:lang w:val="en"/>
        </w:rPr>
      </w:pPr>
      <w:r w:rsidRPr="00022DE2">
        <w:rPr>
          <w:rStyle w:val="t"/>
          <w:rFonts w:ascii="Times New Roman" w:hAnsi="Times New Roman" w:cs="Times New Roman"/>
          <w:color w:val="000000"/>
          <w:sz w:val="24"/>
          <w:szCs w:val="24"/>
          <w:bdr w:val="none" w:sz="0" w:space="0" w:color="auto" w:frame="1"/>
          <w:shd w:val="clear" w:color="auto" w:fill="FFFFFF"/>
        </w:rPr>
        <w:t>Goodwill should be measured initially as the excess of the fair value of the acquisition cost over the fair value of the net assets acquired. This definition is a measurement definition but does not conceptually define goodwill.</w:t>
      </w:r>
      <w:r w:rsidRPr="00022DE2">
        <w:rPr>
          <w:rStyle w:val="t"/>
          <w:rFonts w:ascii="Times New Roman" w:hAnsi="Times New Roman" w:cs="Times New Roman"/>
          <w:color w:val="000000"/>
          <w:spacing w:val="-3"/>
          <w:sz w:val="24"/>
          <w:szCs w:val="24"/>
          <w:bdr w:val="none" w:sz="0" w:space="0" w:color="auto" w:frame="1"/>
          <w:shd w:val="clear" w:color="auto" w:fill="FFFFFF"/>
        </w:rPr>
        <w:t>(b)</w:t>
      </w:r>
      <w:r w:rsidRPr="00022DE2">
        <w:rPr>
          <w:rStyle w:val="t"/>
          <w:rFonts w:ascii="Times New Roman" w:hAnsi="Times New Roman" w:cs="Times New Roman"/>
          <w:color w:val="000000"/>
          <w:spacing w:val="-2"/>
          <w:sz w:val="24"/>
          <w:szCs w:val="24"/>
          <w:bdr w:val="none" w:sz="0" w:space="0" w:color="auto" w:frame="1"/>
          <w:shd w:val="clear" w:color="auto" w:fill="FFFFFF"/>
        </w:rPr>
        <w:t xml:space="preserve">Goodwill is sometimes defined as one or more unidentified intangible assets and identifiable intangible assets that are not reliably measurable. Examples of elements of goodwill include new channels of distribution, synergies of combining sales forces, and a </w:t>
      </w:r>
      <w:r w:rsidRPr="00022DE2">
        <w:rPr>
          <w:rStyle w:val="t"/>
          <w:rFonts w:ascii="Times New Roman" w:hAnsi="Times New Roman" w:cs="Times New Roman"/>
          <w:color w:val="000000"/>
          <w:sz w:val="24"/>
          <w:szCs w:val="24"/>
          <w:bdr w:val="none" w:sz="0" w:space="0" w:color="auto" w:frame="1"/>
          <w:shd w:val="clear" w:color="auto" w:fill="FFFFFF"/>
        </w:rPr>
        <w:t>superior management team.</w:t>
      </w:r>
    </w:p>
    <w:p w14:paraId="745FFE46" w14:textId="77777777" w:rsidR="004545B1" w:rsidRPr="00022DE2" w:rsidRDefault="004545B1" w:rsidP="004545B1">
      <w:pPr>
        <w:spacing w:after="0" w:line="240" w:lineRule="auto"/>
        <w:jc w:val="center"/>
        <w:rPr>
          <w:rFonts w:ascii="Times New Roman" w:eastAsia="Times New Roman" w:hAnsi="Times New Roman" w:cs="Times New Roman"/>
          <w:sz w:val="24"/>
          <w:szCs w:val="24"/>
          <w:lang w:val="en"/>
        </w:rPr>
      </w:pPr>
      <w:r w:rsidRPr="00022DE2">
        <w:rPr>
          <w:rFonts w:ascii="Times New Roman" w:eastAsia="Times New Roman" w:hAnsi="Times New Roman" w:cs="Times New Roman"/>
          <w:b/>
          <w:bCs/>
          <w:sz w:val="24"/>
          <w:szCs w:val="24"/>
          <w:u w:val="single"/>
          <w:lang w:val="en"/>
        </w:rPr>
        <w:t>BE</w:t>
      </w:r>
    </w:p>
    <w:p w14:paraId="21AABACB" w14:textId="77777777" w:rsidR="004545B1" w:rsidRPr="00022DE2" w:rsidRDefault="004545B1" w:rsidP="004545B1">
      <w:pPr>
        <w:spacing w:after="0" w:line="240" w:lineRule="auto"/>
        <w:rPr>
          <w:rFonts w:ascii="Times New Roman" w:eastAsia="Times New Roman" w:hAnsi="Times New Roman" w:cs="Times New Roman"/>
          <w:sz w:val="24"/>
          <w:szCs w:val="24"/>
          <w:lang w:val="en"/>
        </w:rPr>
      </w:pPr>
      <w:r w:rsidRPr="00022DE2">
        <w:rPr>
          <w:rFonts w:ascii="Times New Roman" w:eastAsia="Times New Roman" w:hAnsi="Times New Roman" w:cs="Times New Roman"/>
          <w:b/>
          <w:bCs/>
          <w:sz w:val="24"/>
          <w:szCs w:val="24"/>
          <w:u w:val="single"/>
          <w:lang w:val="en"/>
        </w:rPr>
        <w:t>E12-1 (L01,2)</w:t>
      </w:r>
      <w:r w:rsidRPr="00022DE2">
        <w:rPr>
          <w:rFonts w:ascii="Times New Roman" w:eastAsia="Times New Roman" w:hAnsi="Times New Roman" w:cs="Times New Roman"/>
          <w:sz w:val="24"/>
          <w:szCs w:val="24"/>
          <w:lang w:val="en"/>
        </w:rPr>
        <w:t xml:space="preserve"> Taylor Swift Corporation purchases a patent from Salmon Company on January 1, 2017, for $54,000. The pat-</w:t>
      </w:r>
      <w:proofErr w:type="spellStart"/>
      <w:r w:rsidRPr="00022DE2">
        <w:rPr>
          <w:rFonts w:ascii="Times New Roman" w:eastAsia="Times New Roman" w:hAnsi="Times New Roman" w:cs="Times New Roman"/>
          <w:sz w:val="24"/>
          <w:szCs w:val="24"/>
          <w:lang w:val="en"/>
        </w:rPr>
        <w:t>ent</w:t>
      </w:r>
      <w:proofErr w:type="spellEnd"/>
      <w:r w:rsidRPr="00022DE2">
        <w:rPr>
          <w:rFonts w:ascii="Times New Roman" w:eastAsia="Times New Roman" w:hAnsi="Times New Roman" w:cs="Times New Roman"/>
          <w:sz w:val="24"/>
          <w:szCs w:val="24"/>
          <w:lang w:val="en"/>
        </w:rPr>
        <w:t xml:space="preserve"> has a remaining legal life of 16 years. Taylor Swift feels the patent will be useful for 10 years. Prepare Taylor Swift’s journal entries to record the purchase of the patent and 2017 amortization.</w:t>
      </w:r>
    </w:p>
    <w:p w14:paraId="1B877E7A" w14:textId="77777777" w:rsidR="00022DE2" w:rsidRPr="0000232E" w:rsidRDefault="00022DE2" w:rsidP="00022DE2">
      <w:pPr>
        <w:rPr>
          <w:rFonts w:ascii="Times New Roman" w:hAnsi="Times New Roman" w:cs="Times New Roman"/>
          <w:b/>
          <w:color w:val="000000"/>
        </w:rPr>
      </w:pPr>
      <w:r w:rsidRPr="0000232E">
        <w:rPr>
          <w:rFonts w:ascii="Times New Roman" w:hAnsi="Times New Roman" w:cs="Times New Roman"/>
          <w:b/>
          <w:color w:val="000000"/>
        </w:rPr>
        <w:t>Patents</w:t>
      </w:r>
      <w:r w:rsidRPr="0000232E">
        <w:rPr>
          <w:rFonts w:ascii="Times New Roman" w:hAnsi="Times New Roman" w:cs="Times New Roman"/>
          <w:b/>
          <w:color w:val="000000"/>
        </w:rPr>
        <w:tab/>
      </w:r>
      <w:r w:rsidRPr="0000232E">
        <w:rPr>
          <w:rFonts w:ascii="Times New Roman" w:hAnsi="Times New Roman" w:cs="Times New Roman"/>
          <w:b/>
          <w:color w:val="000000"/>
        </w:rPr>
        <w:tab/>
        <w:t>54,000</w:t>
      </w:r>
    </w:p>
    <w:p w14:paraId="380BD667" w14:textId="77777777" w:rsidR="00022DE2" w:rsidRPr="0000232E" w:rsidRDefault="00022DE2" w:rsidP="00022DE2">
      <w:pPr>
        <w:rPr>
          <w:rFonts w:ascii="Times New Roman" w:hAnsi="Times New Roman" w:cs="Times New Roman"/>
          <w:b/>
          <w:color w:val="000000"/>
        </w:rPr>
      </w:pPr>
      <w:r w:rsidRPr="0000232E">
        <w:rPr>
          <w:rFonts w:ascii="Times New Roman" w:hAnsi="Times New Roman" w:cs="Times New Roman"/>
          <w:b/>
          <w:color w:val="000000"/>
        </w:rPr>
        <w:t>Cash</w:t>
      </w:r>
      <w:r w:rsidRPr="0000232E">
        <w:rPr>
          <w:rFonts w:ascii="Times New Roman" w:hAnsi="Times New Roman" w:cs="Times New Roman"/>
          <w:b/>
          <w:color w:val="000000"/>
        </w:rPr>
        <w:tab/>
      </w:r>
      <w:r w:rsidRPr="0000232E">
        <w:rPr>
          <w:rFonts w:ascii="Times New Roman" w:hAnsi="Times New Roman" w:cs="Times New Roman"/>
          <w:b/>
          <w:color w:val="000000"/>
        </w:rPr>
        <w:tab/>
        <w:t>54,000</w:t>
      </w:r>
    </w:p>
    <w:p w14:paraId="392CFD38" w14:textId="77777777" w:rsidR="00022DE2" w:rsidRPr="0000232E" w:rsidRDefault="00022DE2" w:rsidP="00022DE2">
      <w:pPr>
        <w:ind w:firstLine="720"/>
        <w:rPr>
          <w:rFonts w:ascii="Times New Roman" w:hAnsi="Times New Roman" w:cs="Times New Roman"/>
          <w:b/>
          <w:color w:val="000000"/>
        </w:rPr>
      </w:pPr>
      <w:r w:rsidRPr="0000232E">
        <w:rPr>
          <w:rFonts w:ascii="Times New Roman" w:hAnsi="Times New Roman" w:cs="Times New Roman"/>
          <w:b/>
          <w:color w:val="000000"/>
        </w:rPr>
        <w:t>(To record the purchase of the patent)</w:t>
      </w:r>
    </w:p>
    <w:p w14:paraId="0DFB11FB" w14:textId="77777777" w:rsidR="00022DE2" w:rsidRPr="0000232E" w:rsidRDefault="00022DE2" w:rsidP="00022DE2">
      <w:pPr>
        <w:rPr>
          <w:rFonts w:ascii="Times New Roman" w:hAnsi="Times New Roman" w:cs="Times New Roman"/>
          <w:b/>
          <w:color w:val="000000"/>
        </w:rPr>
      </w:pPr>
    </w:p>
    <w:p w14:paraId="73ED8C58" w14:textId="77777777" w:rsidR="00022DE2" w:rsidRPr="0000232E" w:rsidRDefault="00022DE2" w:rsidP="00022DE2">
      <w:pPr>
        <w:rPr>
          <w:rFonts w:ascii="Times New Roman" w:hAnsi="Times New Roman" w:cs="Times New Roman"/>
          <w:b/>
          <w:color w:val="000000"/>
        </w:rPr>
      </w:pPr>
      <w:r w:rsidRPr="0000232E">
        <w:rPr>
          <w:rFonts w:ascii="Times New Roman" w:hAnsi="Times New Roman" w:cs="Times New Roman"/>
          <w:b/>
          <w:color w:val="000000"/>
        </w:rPr>
        <w:t xml:space="preserve">Amortization Expense  (54,000 ÷ 10) </w:t>
      </w:r>
      <w:r w:rsidRPr="0000232E">
        <w:rPr>
          <w:rFonts w:ascii="Times New Roman" w:hAnsi="Times New Roman" w:cs="Times New Roman"/>
          <w:b/>
          <w:color w:val="000000"/>
        </w:rPr>
        <w:tab/>
        <w:t>5,400</w:t>
      </w:r>
    </w:p>
    <w:p w14:paraId="7B2DF4B7" w14:textId="77777777" w:rsidR="00022DE2" w:rsidRPr="0000232E" w:rsidRDefault="00022DE2" w:rsidP="00022DE2">
      <w:pPr>
        <w:rPr>
          <w:rFonts w:ascii="Times New Roman" w:hAnsi="Times New Roman" w:cs="Times New Roman"/>
          <w:b/>
          <w:color w:val="000000"/>
        </w:rPr>
      </w:pPr>
      <w:r w:rsidRPr="0000232E">
        <w:rPr>
          <w:rFonts w:ascii="Times New Roman" w:hAnsi="Times New Roman" w:cs="Times New Roman"/>
          <w:b/>
          <w:color w:val="000000"/>
        </w:rPr>
        <w:t>Patents</w:t>
      </w:r>
      <w:r w:rsidRPr="0000232E">
        <w:rPr>
          <w:rFonts w:ascii="Times New Roman" w:hAnsi="Times New Roman" w:cs="Times New Roman"/>
          <w:b/>
          <w:color w:val="000000"/>
        </w:rPr>
        <w:tab/>
      </w:r>
      <w:r w:rsidRPr="0000232E">
        <w:rPr>
          <w:rFonts w:ascii="Times New Roman" w:hAnsi="Times New Roman" w:cs="Times New Roman"/>
          <w:b/>
          <w:color w:val="000000"/>
        </w:rPr>
        <w:tab/>
        <w:t xml:space="preserve">  </w:t>
      </w:r>
      <w:r w:rsidRPr="0000232E">
        <w:rPr>
          <w:rFonts w:ascii="Times New Roman" w:hAnsi="Times New Roman" w:cs="Times New Roman"/>
          <w:b/>
          <w:color w:val="000000"/>
        </w:rPr>
        <w:tab/>
      </w:r>
      <w:r w:rsidRPr="0000232E">
        <w:rPr>
          <w:rFonts w:ascii="Times New Roman" w:hAnsi="Times New Roman" w:cs="Times New Roman"/>
          <w:b/>
          <w:color w:val="000000"/>
        </w:rPr>
        <w:tab/>
      </w:r>
      <w:r w:rsidRPr="0000232E">
        <w:rPr>
          <w:rFonts w:ascii="Times New Roman" w:hAnsi="Times New Roman" w:cs="Times New Roman"/>
          <w:b/>
          <w:color w:val="000000"/>
        </w:rPr>
        <w:tab/>
        <w:t>5,400</w:t>
      </w:r>
    </w:p>
    <w:p w14:paraId="2DCCBEDC" w14:textId="2D120E49" w:rsidR="004545B1" w:rsidRPr="00022DE2" w:rsidRDefault="00022DE2" w:rsidP="00022DE2">
      <w:pPr>
        <w:spacing w:after="0" w:line="240" w:lineRule="auto"/>
        <w:rPr>
          <w:rFonts w:ascii="Times New Roman" w:eastAsia="Times New Roman" w:hAnsi="Times New Roman" w:cs="Times New Roman"/>
          <w:b/>
          <w:bCs/>
          <w:sz w:val="24"/>
          <w:szCs w:val="24"/>
          <w:u w:val="single"/>
          <w:lang w:val="en"/>
        </w:rPr>
      </w:pPr>
      <w:r w:rsidRPr="0000232E">
        <w:rPr>
          <w:rFonts w:ascii="Times New Roman" w:hAnsi="Times New Roman" w:cs="Times New Roman"/>
          <w:b/>
          <w:color w:val="000000"/>
        </w:rPr>
        <w:t>(To record the amortization of patents for 2017)</w:t>
      </w:r>
      <w:r w:rsidRPr="0000232E">
        <w:rPr>
          <w:rFonts w:ascii="Times New Roman" w:hAnsi="Times New Roman" w:cs="Times New Roman"/>
          <w:b/>
          <w:color w:val="000000"/>
        </w:rPr>
        <w:br/>
      </w:r>
    </w:p>
    <w:p w14:paraId="22C2D1D8" w14:textId="77777777" w:rsidR="004545B1" w:rsidRPr="00022DE2" w:rsidRDefault="004545B1" w:rsidP="004545B1">
      <w:pPr>
        <w:jc w:val="center"/>
        <w:rPr>
          <w:rFonts w:ascii="Times New Roman" w:hAnsi="Times New Roman" w:cs="Times New Roman"/>
          <w:b/>
          <w:bCs/>
          <w:sz w:val="24"/>
          <w:szCs w:val="24"/>
          <w:u w:val="single"/>
          <w:lang w:val="en-US"/>
        </w:rPr>
      </w:pPr>
      <w:r w:rsidRPr="00022DE2">
        <w:rPr>
          <w:rFonts w:ascii="Times New Roman" w:hAnsi="Times New Roman" w:cs="Times New Roman"/>
          <w:b/>
          <w:bCs/>
          <w:sz w:val="24"/>
          <w:szCs w:val="24"/>
          <w:u w:val="single"/>
          <w:lang w:val="en-US"/>
        </w:rPr>
        <w:t xml:space="preserve">Exercise </w:t>
      </w:r>
    </w:p>
    <w:p w14:paraId="26F90FBB" w14:textId="77777777" w:rsidR="004545B1" w:rsidRPr="00022DE2" w:rsidRDefault="004545B1" w:rsidP="004545B1">
      <w:pPr>
        <w:spacing w:after="0" w:line="240" w:lineRule="auto"/>
        <w:rPr>
          <w:rFonts w:ascii="Times New Roman" w:eastAsia="Times New Roman" w:hAnsi="Times New Roman" w:cs="Times New Roman"/>
          <w:sz w:val="24"/>
          <w:szCs w:val="24"/>
          <w:lang w:val="en"/>
        </w:rPr>
      </w:pPr>
      <w:r w:rsidRPr="00022DE2">
        <w:rPr>
          <w:rFonts w:ascii="Times New Roman" w:eastAsia="Times New Roman" w:hAnsi="Times New Roman" w:cs="Times New Roman"/>
          <w:b/>
          <w:bCs/>
          <w:sz w:val="24"/>
          <w:szCs w:val="24"/>
          <w:lang w:val="en"/>
        </w:rPr>
        <w:t>E12-2 (L01,2)</w:t>
      </w:r>
      <w:r w:rsidRPr="00022DE2">
        <w:rPr>
          <w:rFonts w:ascii="Times New Roman" w:eastAsia="Times New Roman" w:hAnsi="Times New Roman" w:cs="Times New Roman"/>
          <w:sz w:val="24"/>
          <w:szCs w:val="24"/>
          <w:lang w:val="en"/>
        </w:rPr>
        <w:t xml:space="preserve"> (Classification Issues—Intangibles) Presented below is selected information related to Martin Burke Inc. at year-end. All these accounts have debit balances.</w:t>
      </w:r>
    </w:p>
    <w:p w14:paraId="3BDD3E9E" w14:textId="77777777" w:rsidR="004545B1" w:rsidRPr="00022DE2" w:rsidRDefault="004545B1" w:rsidP="004545B1">
      <w:pPr>
        <w:spacing w:after="0" w:line="240" w:lineRule="auto"/>
        <w:rPr>
          <w:rFonts w:ascii="Times New Roman" w:eastAsia="Times New Roman" w:hAnsi="Times New Roman" w:cs="Times New Roman"/>
          <w:sz w:val="24"/>
          <w:szCs w:val="24"/>
          <w:lang w:val="en"/>
        </w:rPr>
      </w:pPr>
    </w:p>
    <w:p w14:paraId="31B80A64"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Cable television franchises </w:t>
      </w:r>
    </w:p>
    <w:p w14:paraId="7C7373BE"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Music copyrights </w:t>
      </w:r>
    </w:p>
    <w:p w14:paraId="742C42EC"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Research and development costs </w:t>
      </w:r>
    </w:p>
    <w:p w14:paraId="61103E29"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Goodwill</w:t>
      </w:r>
    </w:p>
    <w:p w14:paraId="472D906C"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lastRenderedPageBreak/>
        <w:t xml:space="preserve">Accounts receivable </w:t>
      </w:r>
    </w:p>
    <w:p w14:paraId="3A0A5DCB"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Property, plant, and equipment </w:t>
      </w:r>
    </w:p>
    <w:p w14:paraId="3ABD176D"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Internet domain name </w:t>
      </w:r>
    </w:p>
    <w:p w14:paraId="033892E8"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Film contract rights </w:t>
      </w:r>
    </w:p>
    <w:p w14:paraId="2C688DBF"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Customer lists</w:t>
      </w:r>
    </w:p>
    <w:p w14:paraId="4212AC75"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Prepaid expenses </w:t>
      </w:r>
    </w:p>
    <w:p w14:paraId="616EEDB4"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Covenants not to compete</w:t>
      </w:r>
    </w:p>
    <w:p w14:paraId="77A1ED20"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Brand names</w:t>
      </w:r>
    </w:p>
    <w:p w14:paraId="1A12E38E"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Notes receivable </w:t>
      </w:r>
    </w:p>
    <w:p w14:paraId="61B08D09"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Investments in affiliated companies </w:t>
      </w:r>
    </w:p>
    <w:p w14:paraId="4D1F72ED"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Organization costs</w:t>
      </w:r>
    </w:p>
    <w:p w14:paraId="4A88D413" w14:textId="77777777" w:rsidR="004545B1" w:rsidRPr="00B261FB" w:rsidRDefault="004545B1" w:rsidP="004545B1">
      <w:p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Land  </w:t>
      </w:r>
    </w:p>
    <w:p w14:paraId="7E3CBEE8" w14:textId="77777777" w:rsidR="004545B1" w:rsidRPr="00022DE2" w:rsidRDefault="004545B1" w:rsidP="004545B1">
      <w:pPr>
        <w:spacing w:after="0" w:line="240" w:lineRule="auto"/>
        <w:rPr>
          <w:rFonts w:ascii="Times New Roman" w:eastAsia="Times New Roman" w:hAnsi="Times New Roman" w:cs="Times New Roman"/>
          <w:sz w:val="24"/>
          <w:szCs w:val="24"/>
          <w:lang w:val="en"/>
        </w:rPr>
      </w:pPr>
    </w:p>
    <w:p w14:paraId="7B74BA98" w14:textId="77777777" w:rsidR="004545B1" w:rsidRPr="00022DE2" w:rsidRDefault="004545B1" w:rsidP="004545B1">
      <w:pPr>
        <w:spacing w:after="0" w:line="240" w:lineRule="auto"/>
        <w:rPr>
          <w:rFonts w:ascii="Times New Roman" w:eastAsia="Times New Roman" w:hAnsi="Times New Roman" w:cs="Times New Roman"/>
          <w:sz w:val="24"/>
          <w:szCs w:val="24"/>
          <w:lang w:val="en"/>
        </w:rPr>
      </w:pPr>
      <w:r w:rsidRPr="00022DE2">
        <w:rPr>
          <w:rFonts w:ascii="Times New Roman" w:eastAsia="Times New Roman" w:hAnsi="Times New Roman" w:cs="Times New Roman"/>
          <w:sz w:val="24"/>
          <w:szCs w:val="24"/>
          <w:lang w:val="en"/>
        </w:rPr>
        <w:t>Instructions Identify which items should be classified as an intangible asset. For those items not classified as an intangible asset, indicate where they would be reported in the financial statements</w:t>
      </w:r>
    </w:p>
    <w:p w14:paraId="7F7335B6" w14:textId="77777777" w:rsidR="00B261FB" w:rsidRDefault="00B261FB" w:rsidP="00B261FB">
      <w:p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Intangible Assets</w:t>
      </w:r>
    </w:p>
    <w:p w14:paraId="01E08407"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Cable Television Franchise</w:t>
      </w:r>
    </w:p>
    <w:p w14:paraId="1D35AC3B"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Film Contract Rights</w:t>
      </w:r>
    </w:p>
    <w:p w14:paraId="2F1D02F1"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Music Copyright</w:t>
      </w:r>
    </w:p>
    <w:p w14:paraId="0706A82D"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Customer List</w:t>
      </w:r>
    </w:p>
    <w:p w14:paraId="256E8AE9"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Goodwill</w:t>
      </w:r>
    </w:p>
    <w:p w14:paraId="1CD3C7D7"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Covenants not to compete</w:t>
      </w:r>
    </w:p>
    <w:p w14:paraId="03A6499E"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Brand Name</w:t>
      </w:r>
      <w:bookmarkStart w:id="0" w:name="_GoBack"/>
      <w:bookmarkEnd w:id="0"/>
    </w:p>
    <w:p w14:paraId="1D62E2F4" w14:textId="77777777" w:rsidR="00B261FB" w:rsidRDefault="00B261FB" w:rsidP="00B261FB">
      <w:pPr>
        <w:pStyle w:val="ListParagraph"/>
        <w:numPr>
          <w:ilvl w:val="0"/>
          <w:numId w:val="2"/>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Internet Domain Name</w:t>
      </w:r>
    </w:p>
    <w:p w14:paraId="75A97916" w14:textId="77777777" w:rsidR="00B261FB" w:rsidRDefault="00B261FB" w:rsidP="00B261FB">
      <w:p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Items no an Intangible Asset</w:t>
      </w:r>
    </w:p>
    <w:p w14:paraId="01974804"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Research and Development – Operating Expense</w:t>
      </w:r>
    </w:p>
    <w:p w14:paraId="12140AED"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Prepaid Expenses- Current Assets</w:t>
      </w:r>
    </w:p>
    <w:p w14:paraId="1ACA11A7"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Notes Receivables- Asset (Could be current or long term asset_</w:t>
      </w:r>
    </w:p>
    <w:p w14:paraId="7AF9F11E"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Investment in Affiliated Company- Investment on the Asset Side</w:t>
      </w:r>
    </w:p>
    <w:p w14:paraId="61A40FEC"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Property Plant and Equipment- Long Term Assets</w:t>
      </w:r>
    </w:p>
    <w:p w14:paraId="6E03ACAB" w14:textId="77777777"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Organization Costs- Should be expenses when incurred (Operating Expense)</w:t>
      </w:r>
    </w:p>
    <w:p w14:paraId="1E041775" w14:textId="1CB6C4E2" w:rsidR="00B261FB" w:rsidRDefault="00B261FB" w:rsidP="00B261FB">
      <w:pPr>
        <w:pStyle w:val="ListParagraph"/>
        <w:numPr>
          <w:ilvl w:val="0"/>
          <w:numId w:val="3"/>
        </w:numPr>
        <w:shd w:val="clear" w:color="auto" w:fill="FFFFFF"/>
        <w:spacing w:after="120" w:line="240" w:lineRule="auto"/>
        <w:textAlignment w:val="baseline"/>
        <w:rPr>
          <w:rFonts w:ascii="inherit" w:eastAsia="Times New Roman" w:hAnsi="inherit" w:cs="Times New Roman"/>
          <w:color w:val="000000"/>
          <w:sz w:val="24"/>
          <w:szCs w:val="24"/>
        </w:rPr>
      </w:pPr>
      <w:r>
        <w:rPr>
          <w:rFonts w:ascii="inherit" w:eastAsia="Times New Roman" w:hAnsi="inherit" w:cs="Times New Roman"/>
          <w:color w:val="000000"/>
          <w:sz w:val="24"/>
          <w:szCs w:val="24"/>
        </w:rPr>
        <w:t>Land- Long Term Asset</w:t>
      </w:r>
    </w:p>
    <w:p w14:paraId="1CE3F820" w14:textId="77777777" w:rsidR="00B261FB" w:rsidRPr="00B261FB" w:rsidRDefault="00B261FB" w:rsidP="00B261FB">
      <w:pPr>
        <w:pStyle w:val="ListParagraph"/>
        <w:numPr>
          <w:ilvl w:val="0"/>
          <w:numId w:val="3"/>
        </w:num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Accounts receivable </w:t>
      </w:r>
    </w:p>
    <w:p w14:paraId="70B2B585" w14:textId="77777777" w:rsidR="00B261FB" w:rsidRPr="00B261FB" w:rsidRDefault="00B261FB" w:rsidP="00B261FB">
      <w:pPr>
        <w:pStyle w:val="ListParagraph"/>
        <w:numPr>
          <w:ilvl w:val="0"/>
          <w:numId w:val="3"/>
        </w:numPr>
        <w:spacing w:after="0" w:line="240" w:lineRule="auto"/>
        <w:rPr>
          <w:rFonts w:ascii="Times New Roman" w:eastAsia="Times New Roman" w:hAnsi="Times New Roman" w:cs="Times New Roman"/>
          <w:sz w:val="24"/>
          <w:szCs w:val="24"/>
          <w:lang w:val="en"/>
        </w:rPr>
      </w:pPr>
      <w:r w:rsidRPr="00B261FB">
        <w:rPr>
          <w:rFonts w:ascii="Times New Roman" w:eastAsia="Times New Roman" w:hAnsi="Times New Roman" w:cs="Times New Roman"/>
          <w:sz w:val="24"/>
          <w:szCs w:val="24"/>
          <w:lang w:val="en"/>
        </w:rPr>
        <w:t xml:space="preserve">Property, plant, and equipment </w:t>
      </w:r>
    </w:p>
    <w:p w14:paraId="2AABD3AA" w14:textId="77777777" w:rsidR="00B261FB" w:rsidRDefault="00B261FB" w:rsidP="00B261FB">
      <w:pPr>
        <w:pStyle w:val="ListParagraph"/>
        <w:shd w:val="clear" w:color="auto" w:fill="FFFFFF"/>
        <w:spacing w:after="120" w:line="240" w:lineRule="auto"/>
        <w:textAlignment w:val="baseline"/>
        <w:rPr>
          <w:rFonts w:ascii="inherit" w:eastAsia="Times New Roman" w:hAnsi="inherit" w:cs="Times New Roman"/>
          <w:color w:val="000000"/>
          <w:sz w:val="24"/>
          <w:szCs w:val="24"/>
        </w:rPr>
      </w:pPr>
    </w:p>
    <w:p w14:paraId="1E049662" w14:textId="77777777" w:rsidR="00B261FB" w:rsidRDefault="00B261FB" w:rsidP="00B261FB">
      <w:pPr>
        <w:shd w:val="clear" w:color="auto" w:fill="FFFFFF"/>
        <w:spacing w:after="120" w:line="240" w:lineRule="auto"/>
        <w:textAlignment w:val="baseline"/>
        <w:rPr>
          <w:rFonts w:ascii="inherit" w:eastAsia="Times New Roman" w:hAnsi="inherit" w:cs="Times New Roman"/>
          <w:color w:val="000000"/>
          <w:sz w:val="24"/>
          <w:szCs w:val="24"/>
        </w:rPr>
      </w:pPr>
    </w:p>
    <w:p w14:paraId="48276436" w14:textId="77777777" w:rsidR="004545B1" w:rsidRPr="00022DE2" w:rsidRDefault="004545B1" w:rsidP="00B261FB">
      <w:pPr>
        <w:rPr>
          <w:rFonts w:ascii="Times New Roman" w:hAnsi="Times New Roman" w:cs="Times New Roman"/>
          <w:b/>
          <w:bCs/>
          <w:sz w:val="24"/>
          <w:szCs w:val="24"/>
          <w:u w:val="single"/>
          <w:lang w:val="en-US"/>
        </w:rPr>
      </w:pPr>
    </w:p>
    <w:sectPr w:rsidR="004545B1" w:rsidRPr="00022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65565"/>
    <w:multiLevelType w:val="hybridMultilevel"/>
    <w:tmpl w:val="7400A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352203"/>
    <w:multiLevelType w:val="hybridMultilevel"/>
    <w:tmpl w:val="1C7A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E1209"/>
    <w:multiLevelType w:val="hybridMultilevel"/>
    <w:tmpl w:val="7D2A534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B1"/>
    <w:rsid w:val="00022DE2"/>
    <w:rsid w:val="004545B1"/>
    <w:rsid w:val="00B261F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E6BF"/>
  <w15:chartTrackingRefBased/>
  <w15:docId w15:val="{00468A2E-C218-4A7A-9A8C-B2A2F997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5B1"/>
    <w:pPr>
      <w:ind w:left="720"/>
      <w:contextualSpacing/>
    </w:pPr>
  </w:style>
  <w:style w:type="character" w:customStyle="1" w:styleId="t">
    <w:name w:val="t"/>
    <w:basedOn w:val="DefaultParagraphFont"/>
    <w:rsid w:val="00022DE2"/>
  </w:style>
  <w:style w:type="character" w:customStyle="1" w:styleId="termtext">
    <w:name w:val="termtext"/>
    <w:basedOn w:val="DefaultParagraphFont"/>
    <w:rsid w:val="00022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32267">
      <w:bodyDiv w:val="1"/>
      <w:marLeft w:val="0"/>
      <w:marRight w:val="0"/>
      <w:marTop w:val="0"/>
      <w:marBottom w:val="0"/>
      <w:divBdr>
        <w:top w:val="none" w:sz="0" w:space="0" w:color="auto"/>
        <w:left w:val="none" w:sz="0" w:space="0" w:color="auto"/>
        <w:bottom w:val="none" w:sz="0" w:space="0" w:color="auto"/>
        <w:right w:val="none" w:sz="0" w:space="0" w:color="auto"/>
      </w:divBdr>
      <w:divsChild>
        <w:div w:id="974258266">
          <w:marLeft w:val="0"/>
          <w:marRight w:val="0"/>
          <w:marTop w:val="0"/>
          <w:marBottom w:val="0"/>
          <w:divBdr>
            <w:top w:val="none" w:sz="0" w:space="0" w:color="auto"/>
            <w:left w:val="none" w:sz="0" w:space="0" w:color="auto"/>
            <w:bottom w:val="none" w:sz="0" w:space="0" w:color="auto"/>
            <w:right w:val="none" w:sz="0" w:space="0" w:color="auto"/>
          </w:divBdr>
          <w:divsChild>
            <w:div w:id="120914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72995">
      <w:bodyDiv w:val="1"/>
      <w:marLeft w:val="0"/>
      <w:marRight w:val="0"/>
      <w:marTop w:val="0"/>
      <w:marBottom w:val="0"/>
      <w:divBdr>
        <w:top w:val="none" w:sz="0" w:space="0" w:color="auto"/>
        <w:left w:val="none" w:sz="0" w:space="0" w:color="auto"/>
        <w:bottom w:val="none" w:sz="0" w:space="0" w:color="auto"/>
        <w:right w:val="none" w:sz="0" w:space="0" w:color="auto"/>
      </w:divBdr>
      <w:divsChild>
        <w:div w:id="1427536548">
          <w:marLeft w:val="0"/>
          <w:marRight w:val="0"/>
          <w:marTop w:val="0"/>
          <w:marBottom w:val="0"/>
          <w:divBdr>
            <w:top w:val="none" w:sz="0" w:space="0" w:color="auto"/>
            <w:left w:val="none" w:sz="0" w:space="0" w:color="auto"/>
            <w:bottom w:val="none" w:sz="0" w:space="0" w:color="auto"/>
            <w:right w:val="none" w:sz="0" w:space="0" w:color="auto"/>
          </w:divBdr>
          <w:divsChild>
            <w:div w:id="19702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6728">
      <w:bodyDiv w:val="1"/>
      <w:marLeft w:val="0"/>
      <w:marRight w:val="0"/>
      <w:marTop w:val="0"/>
      <w:marBottom w:val="0"/>
      <w:divBdr>
        <w:top w:val="none" w:sz="0" w:space="0" w:color="auto"/>
        <w:left w:val="none" w:sz="0" w:space="0" w:color="auto"/>
        <w:bottom w:val="none" w:sz="0" w:space="0" w:color="auto"/>
        <w:right w:val="none" w:sz="0" w:space="0" w:color="auto"/>
      </w:divBdr>
      <w:divsChild>
        <w:div w:id="103229773">
          <w:marLeft w:val="0"/>
          <w:marRight w:val="0"/>
          <w:marTop w:val="0"/>
          <w:marBottom w:val="0"/>
          <w:divBdr>
            <w:top w:val="none" w:sz="0" w:space="0" w:color="auto"/>
            <w:left w:val="none" w:sz="0" w:space="0" w:color="auto"/>
            <w:bottom w:val="none" w:sz="0" w:space="0" w:color="auto"/>
            <w:right w:val="none" w:sz="0" w:space="0" w:color="auto"/>
          </w:divBdr>
          <w:divsChild>
            <w:div w:id="3687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853">
      <w:bodyDiv w:val="1"/>
      <w:marLeft w:val="0"/>
      <w:marRight w:val="0"/>
      <w:marTop w:val="0"/>
      <w:marBottom w:val="0"/>
      <w:divBdr>
        <w:top w:val="none" w:sz="0" w:space="0" w:color="auto"/>
        <w:left w:val="none" w:sz="0" w:space="0" w:color="auto"/>
        <w:bottom w:val="none" w:sz="0" w:space="0" w:color="auto"/>
        <w:right w:val="none" w:sz="0" w:space="0" w:color="auto"/>
      </w:divBdr>
      <w:divsChild>
        <w:div w:id="898126518">
          <w:marLeft w:val="0"/>
          <w:marRight w:val="0"/>
          <w:marTop w:val="0"/>
          <w:marBottom w:val="0"/>
          <w:divBdr>
            <w:top w:val="none" w:sz="0" w:space="0" w:color="auto"/>
            <w:left w:val="none" w:sz="0" w:space="0" w:color="auto"/>
            <w:bottom w:val="none" w:sz="0" w:space="0" w:color="auto"/>
            <w:right w:val="none" w:sz="0" w:space="0" w:color="auto"/>
          </w:divBdr>
          <w:divsChild>
            <w:div w:id="137785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4532">
      <w:bodyDiv w:val="1"/>
      <w:marLeft w:val="0"/>
      <w:marRight w:val="0"/>
      <w:marTop w:val="0"/>
      <w:marBottom w:val="0"/>
      <w:divBdr>
        <w:top w:val="none" w:sz="0" w:space="0" w:color="auto"/>
        <w:left w:val="none" w:sz="0" w:space="0" w:color="auto"/>
        <w:bottom w:val="none" w:sz="0" w:space="0" w:color="auto"/>
        <w:right w:val="none" w:sz="0" w:space="0" w:color="auto"/>
      </w:divBdr>
      <w:divsChild>
        <w:div w:id="545676305">
          <w:marLeft w:val="0"/>
          <w:marRight w:val="0"/>
          <w:marTop w:val="0"/>
          <w:marBottom w:val="0"/>
          <w:divBdr>
            <w:top w:val="none" w:sz="0" w:space="0" w:color="auto"/>
            <w:left w:val="none" w:sz="0" w:space="0" w:color="auto"/>
            <w:bottom w:val="none" w:sz="0" w:space="0" w:color="auto"/>
            <w:right w:val="none" w:sz="0" w:space="0" w:color="auto"/>
          </w:divBdr>
          <w:divsChild>
            <w:div w:id="17744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2656">
      <w:bodyDiv w:val="1"/>
      <w:marLeft w:val="0"/>
      <w:marRight w:val="0"/>
      <w:marTop w:val="0"/>
      <w:marBottom w:val="0"/>
      <w:divBdr>
        <w:top w:val="none" w:sz="0" w:space="0" w:color="auto"/>
        <w:left w:val="none" w:sz="0" w:space="0" w:color="auto"/>
        <w:bottom w:val="none" w:sz="0" w:space="0" w:color="auto"/>
        <w:right w:val="none" w:sz="0" w:space="0" w:color="auto"/>
      </w:divBdr>
      <w:divsChild>
        <w:div w:id="1084494590">
          <w:marLeft w:val="0"/>
          <w:marRight w:val="0"/>
          <w:marTop w:val="0"/>
          <w:marBottom w:val="0"/>
          <w:divBdr>
            <w:top w:val="none" w:sz="0" w:space="0" w:color="auto"/>
            <w:left w:val="none" w:sz="0" w:space="0" w:color="auto"/>
            <w:bottom w:val="none" w:sz="0" w:space="0" w:color="auto"/>
            <w:right w:val="none" w:sz="0" w:space="0" w:color="auto"/>
          </w:divBdr>
          <w:divsChild>
            <w:div w:id="14211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9178">
      <w:bodyDiv w:val="1"/>
      <w:marLeft w:val="0"/>
      <w:marRight w:val="0"/>
      <w:marTop w:val="0"/>
      <w:marBottom w:val="0"/>
      <w:divBdr>
        <w:top w:val="none" w:sz="0" w:space="0" w:color="auto"/>
        <w:left w:val="none" w:sz="0" w:space="0" w:color="auto"/>
        <w:bottom w:val="none" w:sz="0" w:space="0" w:color="auto"/>
        <w:right w:val="none" w:sz="0" w:space="0" w:color="auto"/>
      </w:divBdr>
      <w:divsChild>
        <w:div w:id="1895507108">
          <w:marLeft w:val="0"/>
          <w:marRight w:val="0"/>
          <w:marTop w:val="0"/>
          <w:marBottom w:val="0"/>
          <w:divBdr>
            <w:top w:val="none" w:sz="0" w:space="0" w:color="auto"/>
            <w:left w:val="none" w:sz="0" w:space="0" w:color="auto"/>
            <w:bottom w:val="none" w:sz="0" w:space="0" w:color="auto"/>
            <w:right w:val="none" w:sz="0" w:space="0" w:color="auto"/>
          </w:divBdr>
          <w:divsChild>
            <w:div w:id="15315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354280">
      <w:bodyDiv w:val="1"/>
      <w:marLeft w:val="0"/>
      <w:marRight w:val="0"/>
      <w:marTop w:val="0"/>
      <w:marBottom w:val="0"/>
      <w:divBdr>
        <w:top w:val="none" w:sz="0" w:space="0" w:color="auto"/>
        <w:left w:val="none" w:sz="0" w:space="0" w:color="auto"/>
        <w:bottom w:val="none" w:sz="0" w:space="0" w:color="auto"/>
        <w:right w:val="none" w:sz="0" w:space="0" w:color="auto"/>
      </w:divBdr>
      <w:divsChild>
        <w:div w:id="790588665">
          <w:marLeft w:val="0"/>
          <w:marRight w:val="0"/>
          <w:marTop w:val="0"/>
          <w:marBottom w:val="0"/>
          <w:divBdr>
            <w:top w:val="none" w:sz="0" w:space="0" w:color="auto"/>
            <w:left w:val="none" w:sz="0" w:space="0" w:color="auto"/>
            <w:bottom w:val="none" w:sz="0" w:space="0" w:color="auto"/>
            <w:right w:val="none" w:sz="0" w:space="0" w:color="auto"/>
          </w:divBdr>
          <w:divsChild>
            <w:div w:id="151888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1771">
      <w:bodyDiv w:val="1"/>
      <w:marLeft w:val="0"/>
      <w:marRight w:val="0"/>
      <w:marTop w:val="0"/>
      <w:marBottom w:val="0"/>
      <w:divBdr>
        <w:top w:val="none" w:sz="0" w:space="0" w:color="auto"/>
        <w:left w:val="none" w:sz="0" w:space="0" w:color="auto"/>
        <w:bottom w:val="none" w:sz="0" w:space="0" w:color="auto"/>
        <w:right w:val="none" w:sz="0" w:space="0" w:color="auto"/>
      </w:divBdr>
      <w:divsChild>
        <w:div w:id="1164973062">
          <w:marLeft w:val="0"/>
          <w:marRight w:val="0"/>
          <w:marTop w:val="0"/>
          <w:marBottom w:val="0"/>
          <w:divBdr>
            <w:top w:val="none" w:sz="0" w:space="0" w:color="auto"/>
            <w:left w:val="none" w:sz="0" w:space="0" w:color="auto"/>
            <w:bottom w:val="none" w:sz="0" w:space="0" w:color="auto"/>
            <w:right w:val="none" w:sz="0" w:space="0" w:color="auto"/>
          </w:divBdr>
          <w:divsChild>
            <w:div w:id="12354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11199">
      <w:bodyDiv w:val="1"/>
      <w:marLeft w:val="0"/>
      <w:marRight w:val="0"/>
      <w:marTop w:val="0"/>
      <w:marBottom w:val="0"/>
      <w:divBdr>
        <w:top w:val="none" w:sz="0" w:space="0" w:color="auto"/>
        <w:left w:val="none" w:sz="0" w:space="0" w:color="auto"/>
        <w:bottom w:val="none" w:sz="0" w:space="0" w:color="auto"/>
        <w:right w:val="none" w:sz="0" w:space="0" w:color="auto"/>
      </w:divBdr>
      <w:divsChild>
        <w:div w:id="1635022191">
          <w:marLeft w:val="0"/>
          <w:marRight w:val="0"/>
          <w:marTop w:val="0"/>
          <w:marBottom w:val="0"/>
          <w:divBdr>
            <w:top w:val="none" w:sz="0" w:space="0" w:color="auto"/>
            <w:left w:val="none" w:sz="0" w:space="0" w:color="auto"/>
            <w:bottom w:val="none" w:sz="0" w:space="0" w:color="auto"/>
            <w:right w:val="none" w:sz="0" w:space="0" w:color="auto"/>
          </w:divBdr>
          <w:divsChild>
            <w:div w:id="124683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9151">
      <w:bodyDiv w:val="1"/>
      <w:marLeft w:val="0"/>
      <w:marRight w:val="0"/>
      <w:marTop w:val="0"/>
      <w:marBottom w:val="0"/>
      <w:divBdr>
        <w:top w:val="none" w:sz="0" w:space="0" w:color="auto"/>
        <w:left w:val="none" w:sz="0" w:space="0" w:color="auto"/>
        <w:bottom w:val="none" w:sz="0" w:space="0" w:color="auto"/>
        <w:right w:val="none" w:sz="0" w:space="0" w:color="auto"/>
      </w:divBdr>
      <w:divsChild>
        <w:div w:id="1483348215">
          <w:marLeft w:val="0"/>
          <w:marRight w:val="0"/>
          <w:marTop w:val="0"/>
          <w:marBottom w:val="0"/>
          <w:divBdr>
            <w:top w:val="none" w:sz="0" w:space="0" w:color="auto"/>
            <w:left w:val="none" w:sz="0" w:space="0" w:color="auto"/>
            <w:bottom w:val="none" w:sz="0" w:space="0" w:color="auto"/>
            <w:right w:val="none" w:sz="0" w:space="0" w:color="auto"/>
          </w:divBdr>
          <w:divsChild>
            <w:div w:id="16611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97674">
      <w:bodyDiv w:val="1"/>
      <w:marLeft w:val="0"/>
      <w:marRight w:val="0"/>
      <w:marTop w:val="0"/>
      <w:marBottom w:val="0"/>
      <w:divBdr>
        <w:top w:val="none" w:sz="0" w:space="0" w:color="auto"/>
        <w:left w:val="none" w:sz="0" w:space="0" w:color="auto"/>
        <w:bottom w:val="none" w:sz="0" w:space="0" w:color="auto"/>
        <w:right w:val="none" w:sz="0" w:space="0" w:color="auto"/>
      </w:divBdr>
      <w:divsChild>
        <w:div w:id="491258505">
          <w:marLeft w:val="0"/>
          <w:marRight w:val="0"/>
          <w:marTop w:val="0"/>
          <w:marBottom w:val="0"/>
          <w:divBdr>
            <w:top w:val="none" w:sz="0" w:space="0" w:color="auto"/>
            <w:left w:val="none" w:sz="0" w:space="0" w:color="auto"/>
            <w:bottom w:val="none" w:sz="0" w:space="0" w:color="auto"/>
            <w:right w:val="none" w:sz="0" w:space="0" w:color="auto"/>
          </w:divBdr>
          <w:divsChild>
            <w:div w:id="5963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1640">
      <w:bodyDiv w:val="1"/>
      <w:marLeft w:val="0"/>
      <w:marRight w:val="0"/>
      <w:marTop w:val="0"/>
      <w:marBottom w:val="0"/>
      <w:divBdr>
        <w:top w:val="none" w:sz="0" w:space="0" w:color="auto"/>
        <w:left w:val="none" w:sz="0" w:space="0" w:color="auto"/>
        <w:bottom w:val="none" w:sz="0" w:space="0" w:color="auto"/>
        <w:right w:val="none" w:sz="0" w:space="0" w:color="auto"/>
      </w:divBdr>
      <w:divsChild>
        <w:div w:id="723332646">
          <w:marLeft w:val="0"/>
          <w:marRight w:val="0"/>
          <w:marTop w:val="180"/>
          <w:marBottom w:val="270"/>
          <w:divBdr>
            <w:top w:val="single" w:sz="6" w:space="0" w:color="E3E3E3"/>
            <w:left w:val="single" w:sz="6" w:space="0" w:color="E3E3E3"/>
            <w:bottom w:val="single" w:sz="6" w:space="0" w:color="E3E3E3"/>
            <w:right w:val="single" w:sz="6" w:space="0" w:color="E3E3E3"/>
          </w:divBdr>
          <w:divsChild>
            <w:div w:id="1812674004">
              <w:marLeft w:val="0"/>
              <w:marRight w:val="0"/>
              <w:marTop w:val="0"/>
              <w:marBottom w:val="0"/>
              <w:divBdr>
                <w:top w:val="none" w:sz="0" w:space="0" w:color="auto"/>
                <w:left w:val="none" w:sz="0" w:space="0" w:color="auto"/>
                <w:bottom w:val="none" w:sz="0" w:space="0" w:color="auto"/>
                <w:right w:val="none" w:sz="0" w:space="0" w:color="auto"/>
              </w:divBdr>
              <w:divsChild>
                <w:div w:id="1933513380">
                  <w:marLeft w:val="0"/>
                  <w:marRight w:val="0"/>
                  <w:marTop w:val="0"/>
                  <w:marBottom w:val="0"/>
                  <w:divBdr>
                    <w:top w:val="none" w:sz="0" w:space="0" w:color="auto"/>
                    <w:left w:val="none" w:sz="0" w:space="0" w:color="auto"/>
                    <w:bottom w:val="none" w:sz="0" w:space="0" w:color="auto"/>
                    <w:right w:val="none" w:sz="0" w:space="0" w:color="auto"/>
                  </w:divBdr>
                </w:div>
                <w:div w:id="7959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1883">
      <w:bodyDiv w:val="1"/>
      <w:marLeft w:val="0"/>
      <w:marRight w:val="0"/>
      <w:marTop w:val="0"/>
      <w:marBottom w:val="0"/>
      <w:divBdr>
        <w:top w:val="none" w:sz="0" w:space="0" w:color="auto"/>
        <w:left w:val="none" w:sz="0" w:space="0" w:color="auto"/>
        <w:bottom w:val="none" w:sz="0" w:space="0" w:color="auto"/>
        <w:right w:val="none" w:sz="0" w:space="0" w:color="auto"/>
      </w:divBdr>
      <w:divsChild>
        <w:div w:id="1122652508">
          <w:marLeft w:val="0"/>
          <w:marRight w:val="0"/>
          <w:marTop w:val="0"/>
          <w:marBottom w:val="0"/>
          <w:divBdr>
            <w:top w:val="none" w:sz="0" w:space="0" w:color="auto"/>
            <w:left w:val="none" w:sz="0" w:space="0" w:color="auto"/>
            <w:bottom w:val="none" w:sz="0" w:space="0" w:color="auto"/>
            <w:right w:val="none" w:sz="0" w:space="0" w:color="auto"/>
          </w:divBdr>
          <w:divsChild>
            <w:div w:id="202959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962925">
      <w:bodyDiv w:val="1"/>
      <w:marLeft w:val="0"/>
      <w:marRight w:val="0"/>
      <w:marTop w:val="0"/>
      <w:marBottom w:val="0"/>
      <w:divBdr>
        <w:top w:val="none" w:sz="0" w:space="0" w:color="auto"/>
        <w:left w:val="none" w:sz="0" w:space="0" w:color="auto"/>
        <w:bottom w:val="none" w:sz="0" w:space="0" w:color="auto"/>
        <w:right w:val="none" w:sz="0" w:space="0" w:color="auto"/>
      </w:divBdr>
      <w:divsChild>
        <w:div w:id="2027562866">
          <w:marLeft w:val="0"/>
          <w:marRight w:val="0"/>
          <w:marTop w:val="0"/>
          <w:marBottom w:val="0"/>
          <w:divBdr>
            <w:top w:val="none" w:sz="0" w:space="0" w:color="auto"/>
            <w:left w:val="none" w:sz="0" w:space="0" w:color="auto"/>
            <w:bottom w:val="none" w:sz="0" w:space="0" w:color="auto"/>
            <w:right w:val="none" w:sz="0" w:space="0" w:color="auto"/>
          </w:divBdr>
          <w:divsChild>
            <w:div w:id="981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8366">
      <w:bodyDiv w:val="1"/>
      <w:marLeft w:val="0"/>
      <w:marRight w:val="0"/>
      <w:marTop w:val="0"/>
      <w:marBottom w:val="0"/>
      <w:divBdr>
        <w:top w:val="none" w:sz="0" w:space="0" w:color="auto"/>
        <w:left w:val="none" w:sz="0" w:space="0" w:color="auto"/>
        <w:bottom w:val="none" w:sz="0" w:space="0" w:color="auto"/>
        <w:right w:val="none" w:sz="0" w:space="0" w:color="auto"/>
      </w:divBdr>
      <w:divsChild>
        <w:div w:id="903755823">
          <w:marLeft w:val="0"/>
          <w:marRight w:val="0"/>
          <w:marTop w:val="0"/>
          <w:marBottom w:val="0"/>
          <w:divBdr>
            <w:top w:val="none" w:sz="0" w:space="0" w:color="auto"/>
            <w:left w:val="none" w:sz="0" w:space="0" w:color="auto"/>
            <w:bottom w:val="none" w:sz="0" w:space="0" w:color="auto"/>
            <w:right w:val="none" w:sz="0" w:space="0" w:color="auto"/>
          </w:divBdr>
          <w:divsChild>
            <w:div w:id="20283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72583">
      <w:bodyDiv w:val="1"/>
      <w:marLeft w:val="0"/>
      <w:marRight w:val="0"/>
      <w:marTop w:val="0"/>
      <w:marBottom w:val="0"/>
      <w:divBdr>
        <w:top w:val="none" w:sz="0" w:space="0" w:color="auto"/>
        <w:left w:val="none" w:sz="0" w:space="0" w:color="auto"/>
        <w:bottom w:val="none" w:sz="0" w:space="0" w:color="auto"/>
        <w:right w:val="none" w:sz="0" w:space="0" w:color="auto"/>
      </w:divBdr>
      <w:divsChild>
        <w:div w:id="1685202769">
          <w:marLeft w:val="0"/>
          <w:marRight w:val="0"/>
          <w:marTop w:val="0"/>
          <w:marBottom w:val="0"/>
          <w:divBdr>
            <w:top w:val="none" w:sz="0" w:space="0" w:color="auto"/>
            <w:left w:val="none" w:sz="0" w:space="0" w:color="auto"/>
            <w:bottom w:val="none" w:sz="0" w:space="0" w:color="auto"/>
            <w:right w:val="none" w:sz="0" w:space="0" w:color="auto"/>
          </w:divBdr>
          <w:divsChild>
            <w:div w:id="4576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Windows User</cp:lastModifiedBy>
  <cp:revision>2</cp:revision>
  <dcterms:created xsi:type="dcterms:W3CDTF">2019-08-14T13:01:00Z</dcterms:created>
  <dcterms:modified xsi:type="dcterms:W3CDTF">2019-08-14T13:01:00Z</dcterms:modified>
</cp:coreProperties>
</file>